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7B52FB" w:rsidRPr="007B52FB" w14:paraId="4CF34509" w14:textId="77777777">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432065EE" w14:textId="77777777" w:rsidR="007B52FB" w:rsidRPr="007B52FB" w:rsidRDefault="007B52FB" w:rsidP="009D163F">
            <w:pPr>
              <w:spacing w:after="160" w:line="259" w:lineRule="auto"/>
              <w:jc w:val="center"/>
              <w:rPr>
                <w:b/>
                <w:bCs/>
              </w:rPr>
            </w:pPr>
            <w:r w:rsidRPr="007B52FB">
              <w:rPr>
                <w:b/>
                <w:bCs/>
              </w:rPr>
              <w:t>6.SINIF SOSYAL BİLGİLER 2.DÖNEM 1. YAZILI SINAVI</w:t>
            </w:r>
          </w:p>
        </w:tc>
      </w:tr>
      <w:tr w:rsidR="007B52FB" w:rsidRPr="007B52FB" w14:paraId="60E1BBA4" w14:textId="77777777">
        <w:trPr>
          <w:trHeight w:val="1607"/>
        </w:trPr>
        <w:tc>
          <w:tcPr>
            <w:tcW w:w="5055" w:type="dxa"/>
            <w:tcBorders>
              <w:top w:val="single" w:sz="4" w:space="0" w:color="auto"/>
              <w:left w:val="single" w:sz="4" w:space="0" w:color="auto"/>
              <w:bottom w:val="single" w:sz="4" w:space="0" w:color="auto"/>
              <w:right w:val="single" w:sz="4" w:space="0" w:color="auto"/>
            </w:tcBorders>
            <w:hideMark/>
          </w:tcPr>
          <w:p w14:paraId="2BAC417D" w14:textId="77777777" w:rsidR="007B52FB" w:rsidRPr="007B52FB" w:rsidRDefault="007B52FB" w:rsidP="007B52FB">
            <w:pPr>
              <w:spacing w:after="160" w:line="259" w:lineRule="auto"/>
              <w:rPr>
                <w:b/>
                <w:bCs/>
              </w:rPr>
            </w:pPr>
            <w:r w:rsidRPr="007B52FB">
              <w:rPr>
                <w:b/>
                <w:bCs/>
              </w:rPr>
              <w:t>ADI-SOYADI:</w:t>
            </w:r>
          </w:p>
          <w:p w14:paraId="0A591C60" w14:textId="77777777" w:rsidR="007B52FB" w:rsidRPr="007B52FB" w:rsidRDefault="007B52FB" w:rsidP="007B52FB">
            <w:pPr>
              <w:spacing w:after="160" w:line="259" w:lineRule="auto"/>
              <w:rPr>
                <w:b/>
                <w:bCs/>
              </w:rPr>
            </w:pPr>
            <w:r w:rsidRPr="007B52FB">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17A238B0" w14:textId="77777777" w:rsidR="007B52FB" w:rsidRPr="007B52FB" w:rsidRDefault="007B52FB" w:rsidP="007B52FB">
            <w:pPr>
              <w:spacing w:after="160" w:line="259" w:lineRule="auto"/>
              <w:rPr>
                <w:b/>
                <w:bCs/>
              </w:rPr>
            </w:pPr>
            <w:r w:rsidRPr="007B52FB">
              <w:rPr>
                <w:b/>
                <w:bCs/>
              </w:rPr>
              <w:t>PUAN:</w:t>
            </w:r>
          </w:p>
          <w:p w14:paraId="4565790D" w14:textId="77777777" w:rsidR="007B52FB" w:rsidRPr="007B52FB" w:rsidRDefault="007B52FB" w:rsidP="007B52FB">
            <w:pPr>
              <w:spacing w:after="160" w:line="259" w:lineRule="auto"/>
              <w:rPr>
                <w:b/>
                <w:bCs/>
              </w:rPr>
            </w:pPr>
          </w:p>
        </w:tc>
      </w:tr>
    </w:tbl>
    <w:p w14:paraId="4EE86D33" w14:textId="43B133F2" w:rsidR="007B52FB" w:rsidRPr="007B52FB" w:rsidRDefault="009D163F" w:rsidP="007B52FB">
      <w:pPr>
        <w:rPr>
          <w:b/>
          <w:bCs/>
        </w:rPr>
      </w:pPr>
      <w:r w:rsidRPr="009D163F">
        <w:rPr>
          <w:b/>
          <w:bCs/>
          <w:highlight w:val="yellow"/>
        </w:rPr>
        <w:t>6</w:t>
      </w:r>
      <w:r w:rsidR="007B52FB" w:rsidRPr="007B52FB">
        <w:rPr>
          <w:b/>
          <w:bCs/>
          <w:highlight w:val="yellow"/>
        </w:rPr>
        <w:t>.Senaryoya göre hazırlanmıştır</w:t>
      </w:r>
      <w:r w:rsidR="007B52FB" w:rsidRPr="007B52FB">
        <w:rPr>
          <w:b/>
          <w:bCs/>
        </w:rPr>
        <w:t xml:space="preserve"> </w:t>
      </w:r>
    </w:p>
    <w:p w14:paraId="45B22993" w14:textId="77777777" w:rsidR="007B52FB" w:rsidRPr="007B52FB" w:rsidRDefault="007B52FB" w:rsidP="007B52FB">
      <w:r w:rsidRPr="007B52FB">
        <w:rPr>
          <w:b/>
          <w:bCs/>
        </w:rPr>
        <w:t xml:space="preserve">1.Öğrenme Çıktısı: </w:t>
      </w:r>
      <w:r w:rsidRPr="007B52FB">
        <w:t>SB.6.3.4. XI-XIII. yüzyıllar arasında meydana gelen siyasi faaliyetler ve askerî mücadelelerin Anadolu’nun Türkleşmesi ve İslamlaşmasına etkisini özetleyebilme (10p)</w:t>
      </w:r>
    </w:p>
    <w:tbl>
      <w:tblPr>
        <w:tblStyle w:val="TabloKlavuzu"/>
        <w:tblW w:w="0" w:type="auto"/>
        <w:tblLook w:val="04A0" w:firstRow="1" w:lastRow="0" w:firstColumn="1" w:lastColumn="0" w:noHBand="0" w:noVBand="1"/>
      </w:tblPr>
      <w:tblGrid>
        <w:gridCol w:w="10456"/>
      </w:tblGrid>
      <w:tr w:rsidR="007B52FB" w:rsidRPr="007B52FB" w14:paraId="7C027FD8" w14:textId="77777777">
        <w:trPr>
          <w:trHeight w:val="540"/>
        </w:trPr>
        <w:tc>
          <w:tcPr>
            <w:tcW w:w="10456" w:type="dxa"/>
            <w:tcBorders>
              <w:top w:val="single" w:sz="4" w:space="0" w:color="auto"/>
              <w:left w:val="single" w:sz="4" w:space="0" w:color="auto"/>
              <w:bottom w:val="single" w:sz="4" w:space="0" w:color="auto"/>
              <w:right w:val="single" w:sz="4" w:space="0" w:color="auto"/>
            </w:tcBorders>
            <w:hideMark/>
          </w:tcPr>
          <w:p w14:paraId="255D012A" w14:textId="2768FB40" w:rsidR="007B52FB" w:rsidRPr="007B52FB" w:rsidRDefault="007B52FB" w:rsidP="007B52FB">
            <w:pPr>
              <w:spacing w:after="160" w:line="259" w:lineRule="auto"/>
              <w:rPr>
                <w:b/>
                <w:bCs/>
              </w:rPr>
            </w:pPr>
            <w:r w:rsidRPr="007B52FB">
              <w:t>“Haçlı Seferleri Türkiye Selçuklu Devleti’ne ekonomik kazanımlar sağlamıştır”</w:t>
            </w:r>
            <w:r>
              <w:rPr>
                <w:b/>
                <w:bCs/>
              </w:rPr>
              <w:t xml:space="preserve"> diyen bir tarihçi bu görüşüne seferlerin sonuçlarından hangilerini kanıt olarak gösterebilir? Yazınız </w:t>
            </w:r>
          </w:p>
        </w:tc>
      </w:tr>
      <w:tr w:rsidR="007B52FB" w:rsidRPr="007B52FB" w14:paraId="2F3FBEC9" w14:textId="77777777">
        <w:tc>
          <w:tcPr>
            <w:tcW w:w="10456" w:type="dxa"/>
            <w:tcBorders>
              <w:top w:val="single" w:sz="4" w:space="0" w:color="auto"/>
              <w:left w:val="single" w:sz="4" w:space="0" w:color="auto"/>
              <w:bottom w:val="single" w:sz="4" w:space="0" w:color="auto"/>
              <w:right w:val="single" w:sz="4" w:space="0" w:color="auto"/>
            </w:tcBorders>
            <w:hideMark/>
          </w:tcPr>
          <w:p w14:paraId="06EF8EA3" w14:textId="77777777" w:rsidR="007B52FB" w:rsidRPr="007B52FB" w:rsidRDefault="007B52FB" w:rsidP="007B52FB">
            <w:pPr>
              <w:spacing w:after="160" w:line="259" w:lineRule="auto"/>
              <w:rPr>
                <w:b/>
                <w:bCs/>
              </w:rPr>
            </w:pPr>
          </w:p>
        </w:tc>
      </w:tr>
      <w:tr w:rsidR="007B52FB" w:rsidRPr="007B52FB" w14:paraId="417F570A" w14:textId="77777777">
        <w:tc>
          <w:tcPr>
            <w:tcW w:w="10456" w:type="dxa"/>
            <w:tcBorders>
              <w:top w:val="single" w:sz="4" w:space="0" w:color="auto"/>
              <w:left w:val="single" w:sz="4" w:space="0" w:color="auto"/>
              <w:bottom w:val="single" w:sz="4" w:space="0" w:color="auto"/>
              <w:right w:val="single" w:sz="4" w:space="0" w:color="auto"/>
            </w:tcBorders>
            <w:hideMark/>
          </w:tcPr>
          <w:p w14:paraId="3B86E802" w14:textId="77777777" w:rsidR="007B52FB" w:rsidRPr="007B52FB" w:rsidRDefault="007B52FB" w:rsidP="007B52FB">
            <w:pPr>
              <w:spacing w:after="160" w:line="259" w:lineRule="auto"/>
              <w:rPr>
                <w:b/>
                <w:bCs/>
              </w:rPr>
            </w:pPr>
            <w:r w:rsidRPr="007B52FB">
              <w:rPr>
                <w:b/>
                <w:bCs/>
              </w:rPr>
              <w:t xml:space="preserve"> </w:t>
            </w:r>
          </w:p>
        </w:tc>
      </w:tr>
    </w:tbl>
    <w:p w14:paraId="4D3AEAF5" w14:textId="77777777" w:rsidR="007B52FB" w:rsidRPr="007B52FB" w:rsidRDefault="007B52FB" w:rsidP="007B52FB">
      <w:pPr>
        <w:rPr>
          <w:b/>
          <w:bCs/>
        </w:rPr>
      </w:pPr>
    </w:p>
    <w:p w14:paraId="6854880D" w14:textId="77777777" w:rsidR="007B52FB" w:rsidRPr="007B52FB" w:rsidRDefault="007B52FB" w:rsidP="007B52FB">
      <w:pPr>
        <w:rPr>
          <w:b/>
          <w:bCs/>
        </w:rPr>
      </w:pPr>
    </w:p>
    <w:p w14:paraId="0DF44CC4" w14:textId="77777777" w:rsidR="007B52FB" w:rsidRPr="007B52FB" w:rsidRDefault="007B52FB" w:rsidP="007B52FB">
      <w:r w:rsidRPr="007B52FB">
        <w:rPr>
          <w:b/>
          <w:bCs/>
        </w:rPr>
        <w:t>2.Öğrenme Çıktısı</w:t>
      </w:r>
      <w:r w:rsidRPr="007B52FB">
        <w:t>: SB.6.3.4. XI-XIII. yüzyıllar arasında meydana gelen siyasi faaliyetler ve askerî mücadelelerin Anadolu’nun Türkleşmesi ve İslamlaşmasına etkisini özetleyebilme (10p)</w:t>
      </w:r>
    </w:p>
    <w:tbl>
      <w:tblPr>
        <w:tblStyle w:val="TabloKlavuzu"/>
        <w:tblW w:w="0" w:type="auto"/>
        <w:tblLook w:val="04A0" w:firstRow="1" w:lastRow="0" w:firstColumn="1" w:lastColumn="0" w:noHBand="0" w:noVBand="1"/>
      </w:tblPr>
      <w:tblGrid>
        <w:gridCol w:w="10456"/>
      </w:tblGrid>
      <w:tr w:rsidR="007B52FB" w:rsidRPr="007B52FB" w14:paraId="41F0C919" w14:textId="77777777">
        <w:trPr>
          <w:trHeight w:val="394"/>
        </w:trPr>
        <w:tc>
          <w:tcPr>
            <w:tcW w:w="10456" w:type="dxa"/>
            <w:tcBorders>
              <w:top w:val="single" w:sz="4" w:space="0" w:color="auto"/>
              <w:left w:val="single" w:sz="4" w:space="0" w:color="auto"/>
              <w:bottom w:val="single" w:sz="4" w:space="0" w:color="auto"/>
              <w:right w:val="single" w:sz="4" w:space="0" w:color="auto"/>
            </w:tcBorders>
          </w:tcPr>
          <w:p w14:paraId="760C218C" w14:textId="33CCFED1" w:rsidR="007B52FB" w:rsidRPr="007B52FB" w:rsidRDefault="007B52FB" w:rsidP="007B52FB">
            <w:pPr>
              <w:pStyle w:val="ListeParagraf"/>
              <w:numPr>
                <w:ilvl w:val="0"/>
                <w:numId w:val="5"/>
              </w:numPr>
            </w:pPr>
            <w:r w:rsidRPr="007B52FB">
              <w:t>Anadolu’nun Türk yurdu olduğu kesinleşti.</w:t>
            </w:r>
          </w:p>
          <w:p w14:paraId="4A6FF3CA" w14:textId="19E88C24" w:rsidR="007B52FB" w:rsidRPr="007B52FB" w:rsidRDefault="007B52FB" w:rsidP="007B52FB">
            <w:pPr>
              <w:pStyle w:val="ListeParagraf"/>
              <w:numPr>
                <w:ilvl w:val="0"/>
                <w:numId w:val="5"/>
              </w:numPr>
            </w:pPr>
            <w:r w:rsidRPr="007B52FB">
              <w:t>Bizans’ın Türkleri Anadolu’dan atma ümitleri sona erdi.</w:t>
            </w:r>
          </w:p>
          <w:p w14:paraId="72734D32" w14:textId="77777777" w:rsidR="007B52FB" w:rsidRPr="007B52FB" w:rsidRDefault="007B52FB" w:rsidP="007B52FB">
            <w:pPr>
              <w:pStyle w:val="ListeParagraf"/>
              <w:numPr>
                <w:ilvl w:val="0"/>
                <w:numId w:val="5"/>
              </w:numPr>
              <w:rPr>
                <w:b/>
                <w:bCs/>
              </w:rPr>
            </w:pPr>
            <w:r w:rsidRPr="007B52FB">
              <w:t>Bizans, Türkler karşısında savunmaya çekildi</w:t>
            </w:r>
          </w:p>
          <w:p w14:paraId="7CC8E471" w14:textId="7A505C32" w:rsidR="007B52FB" w:rsidRPr="007B52FB" w:rsidRDefault="007B52FB" w:rsidP="007B52FB">
            <w:pPr>
              <w:rPr>
                <w:b/>
                <w:bCs/>
              </w:rPr>
            </w:pPr>
            <w:r w:rsidRPr="007B52FB">
              <w:rPr>
                <w:b/>
                <w:bCs/>
              </w:rPr>
              <w:t xml:space="preserve">Verilen gelişmeler hangi savaşın sonucunda ortaya çıkmıştır? Yazınız </w:t>
            </w:r>
          </w:p>
        </w:tc>
      </w:tr>
      <w:tr w:rsidR="007B52FB" w:rsidRPr="007B52FB" w14:paraId="2285AD94" w14:textId="77777777">
        <w:tc>
          <w:tcPr>
            <w:tcW w:w="10456" w:type="dxa"/>
            <w:tcBorders>
              <w:top w:val="single" w:sz="4" w:space="0" w:color="auto"/>
              <w:left w:val="single" w:sz="4" w:space="0" w:color="auto"/>
              <w:bottom w:val="single" w:sz="4" w:space="0" w:color="auto"/>
              <w:right w:val="single" w:sz="4" w:space="0" w:color="auto"/>
            </w:tcBorders>
          </w:tcPr>
          <w:p w14:paraId="4D5F9C46" w14:textId="77777777" w:rsidR="007B52FB" w:rsidRPr="007B52FB" w:rsidRDefault="007B52FB" w:rsidP="007B52FB">
            <w:pPr>
              <w:spacing w:after="160" w:line="259" w:lineRule="auto"/>
            </w:pPr>
          </w:p>
          <w:p w14:paraId="67FAFB40" w14:textId="77777777" w:rsidR="007B52FB" w:rsidRPr="007B52FB" w:rsidRDefault="007B52FB" w:rsidP="007B52FB">
            <w:pPr>
              <w:spacing w:after="160" w:line="259" w:lineRule="auto"/>
            </w:pPr>
          </w:p>
        </w:tc>
      </w:tr>
    </w:tbl>
    <w:p w14:paraId="7D60CCBF" w14:textId="77777777" w:rsidR="007B52FB" w:rsidRPr="007B52FB" w:rsidRDefault="007B52FB" w:rsidP="007B52FB"/>
    <w:p w14:paraId="059BAE41" w14:textId="77777777" w:rsidR="007B52FB" w:rsidRPr="007B52FB" w:rsidRDefault="007B52FB" w:rsidP="007B52FB">
      <w:r w:rsidRPr="007B52FB">
        <w:rPr>
          <w:b/>
          <w:bCs/>
        </w:rPr>
        <w:t>3.Öğrenme Çıktısı</w:t>
      </w:r>
      <w:r w:rsidRPr="007B52FB">
        <w:t>: SB.6.3.4. XI-XIII. yüzyıllar arasında meydana gelen siyasi faaliyetler ve askerî mücadelelerin Anadolu’nun Türkleşmesi ve İslamlaşmasına etkisini özetleyebilme (10p)</w:t>
      </w:r>
    </w:p>
    <w:tbl>
      <w:tblPr>
        <w:tblStyle w:val="TabloKlavuzu"/>
        <w:tblW w:w="0" w:type="auto"/>
        <w:tblLook w:val="04A0" w:firstRow="1" w:lastRow="0" w:firstColumn="1" w:lastColumn="0" w:noHBand="0" w:noVBand="1"/>
      </w:tblPr>
      <w:tblGrid>
        <w:gridCol w:w="10456"/>
      </w:tblGrid>
      <w:tr w:rsidR="007B52FB" w:rsidRPr="007B52FB" w14:paraId="724F90C3" w14:textId="77777777">
        <w:trPr>
          <w:trHeight w:val="394"/>
        </w:trPr>
        <w:tc>
          <w:tcPr>
            <w:tcW w:w="10456" w:type="dxa"/>
            <w:tcBorders>
              <w:top w:val="single" w:sz="4" w:space="0" w:color="auto"/>
              <w:left w:val="single" w:sz="4" w:space="0" w:color="auto"/>
              <w:bottom w:val="single" w:sz="4" w:space="0" w:color="auto"/>
              <w:right w:val="single" w:sz="4" w:space="0" w:color="auto"/>
            </w:tcBorders>
            <w:hideMark/>
          </w:tcPr>
          <w:p w14:paraId="4078B89F" w14:textId="3B1058B3" w:rsidR="007B52FB" w:rsidRPr="007B52FB" w:rsidRDefault="00411CCA" w:rsidP="007B52FB">
            <w:pPr>
              <w:spacing w:after="160" w:line="259" w:lineRule="auto"/>
              <w:rPr>
                <w:b/>
                <w:bCs/>
              </w:rPr>
            </w:pPr>
            <w:r>
              <w:rPr>
                <w:b/>
                <w:bCs/>
              </w:rPr>
              <w:t xml:space="preserve">Malazgirt Savaşı’ndan sonra kurulan </w:t>
            </w:r>
            <w:proofErr w:type="spellStart"/>
            <w:r>
              <w:rPr>
                <w:b/>
                <w:bCs/>
              </w:rPr>
              <w:t>I.Dönem</w:t>
            </w:r>
            <w:proofErr w:type="spellEnd"/>
            <w:r>
              <w:rPr>
                <w:b/>
                <w:bCs/>
              </w:rPr>
              <w:t xml:space="preserve"> Türk beyliklerinin Anadolu’ya sağladığı katkılara üç örnek veriniz</w:t>
            </w:r>
          </w:p>
        </w:tc>
      </w:tr>
      <w:tr w:rsidR="007B52FB" w:rsidRPr="007B52FB" w14:paraId="7376B5C3" w14:textId="77777777">
        <w:tc>
          <w:tcPr>
            <w:tcW w:w="10456" w:type="dxa"/>
            <w:tcBorders>
              <w:top w:val="single" w:sz="4" w:space="0" w:color="auto"/>
              <w:left w:val="single" w:sz="4" w:space="0" w:color="auto"/>
              <w:bottom w:val="single" w:sz="4" w:space="0" w:color="auto"/>
              <w:right w:val="single" w:sz="4" w:space="0" w:color="auto"/>
            </w:tcBorders>
          </w:tcPr>
          <w:p w14:paraId="71718358" w14:textId="77777777" w:rsidR="007B52FB" w:rsidRPr="007B52FB" w:rsidRDefault="007B52FB" w:rsidP="007B52FB">
            <w:pPr>
              <w:spacing w:after="160" w:line="259" w:lineRule="auto"/>
            </w:pPr>
          </w:p>
          <w:p w14:paraId="2AC8C693" w14:textId="77777777" w:rsidR="007B52FB" w:rsidRPr="007B52FB" w:rsidRDefault="007B52FB" w:rsidP="007B52FB">
            <w:pPr>
              <w:spacing w:after="160" w:line="259" w:lineRule="auto"/>
            </w:pPr>
          </w:p>
        </w:tc>
      </w:tr>
    </w:tbl>
    <w:p w14:paraId="2C27FB2B" w14:textId="77777777" w:rsidR="007B52FB" w:rsidRPr="007B52FB" w:rsidRDefault="007B52FB" w:rsidP="007B52FB">
      <w:pPr>
        <w:rPr>
          <w:b/>
          <w:bCs/>
        </w:rPr>
      </w:pPr>
    </w:p>
    <w:p w14:paraId="14DB67E2" w14:textId="77777777" w:rsidR="007B52FB" w:rsidRPr="007B52FB" w:rsidRDefault="007B52FB" w:rsidP="007B52FB">
      <w:r w:rsidRPr="007B52FB">
        <w:rPr>
          <w:b/>
          <w:bCs/>
        </w:rPr>
        <w:t>4.Öğrenme Çıktısı</w:t>
      </w:r>
      <w:r w:rsidRPr="007B52FB">
        <w:t>: SB.6.4.1. Yönetimin karar alma sürecini etkileyen unsurları çözümleyebilme (10p)</w:t>
      </w:r>
    </w:p>
    <w:tbl>
      <w:tblPr>
        <w:tblStyle w:val="TabloKlavuzu"/>
        <w:tblW w:w="0" w:type="auto"/>
        <w:tblLook w:val="04A0" w:firstRow="1" w:lastRow="0" w:firstColumn="1" w:lastColumn="0" w:noHBand="0" w:noVBand="1"/>
      </w:tblPr>
      <w:tblGrid>
        <w:gridCol w:w="10456"/>
      </w:tblGrid>
      <w:tr w:rsidR="007B52FB" w:rsidRPr="007B52FB" w14:paraId="22D2880C" w14:textId="77777777">
        <w:trPr>
          <w:trHeight w:val="673"/>
        </w:trPr>
        <w:tc>
          <w:tcPr>
            <w:tcW w:w="10456" w:type="dxa"/>
            <w:tcBorders>
              <w:top w:val="single" w:sz="4" w:space="0" w:color="auto"/>
              <w:left w:val="single" w:sz="4" w:space="0" w:color="auto"/>
              <w:bottom w:val="single" w:sz="4" w:space="0" w:color="auto"/>
              <w:right w:val="single" w:sz="4" w:space="0" w:color="auto"/>
            </w:tcBorders>
          </w:tcPr>
          <w:p w14:paraId="795D9053" w14:textId="77777777" w:rsidR="00411CCA" w:rsidRPr="00411CCA" w:rsidRDefault="007B52FB" w:rsidP="00411CCA">
            <w:pPr>
              <w:rPr>
                <w:b/>
                <w:bCs/>
              </w:rPr>
            </w:pPr>
            <w:r w:rsidRPr="007B52FB">
              <w:rPr>
                <w:b/>
                <w:bCs/>
              </w:rPr>
              <w:t xml:space="preserve"> </w:t>
            </w:r>
            <w:r w:rsidR="00411CCA" w:rsidRPr="00411CCA">
              <w:rPr>
                <w:b/>
                <w:bCs/>
              </w:rPr>
              <w:t>Mahallî idareler genel seçimlerinin kesin sonuçları açıklandı</w:t>
            </w:r>
          </w:p>
          <w:p w14:paraId="2628099B" w14:textId="77777777" w:rsidR="007B52FB" w:rsidRDefault="00411CCA" w:rsidP="00411CCA">
            <w:r w:rsidRPr="00411CCA">
              <w:t>"...Yüksek Seçim Kurulu Başkanlığının 31 Mart 2024 tarihinde yapılan mahallî idareler</w:t>
            </w:r>
            <w:r>
              <w:t xml:space="preserve"> </w:t>
            </w:r>
            <w:r w:rsidRPr="00411CCA">
              <w:t>genel seçimlerine yönelik açıklamalarına göre; büyükşehir belediye başkanlığı seçimlerinde 47 milyon 867 bin 134 seçmen kayıtlı olup katılım oranı yüzde 78,12 olarak gerçekleşmiştir..."</w:t>
            </w:r>
          </w:p>
          <w:p w14:paraId="73F89755" w14:textId="4C505E8B" w:rsidR="00411CCA" w:rsidRPr="007B52FB" w:rsidRDefault="00411CCA" w:rsidP="00411CCA">
            <w:pPr>
              <w:rPr>
                <w:b/>
                <w:bCs/>
              </w:rPr>
            </w:pPr>
            <w:r>
              <w:rPr>
                <w:b/>
                <w:bCs/>
              </w:rPr>
              <w:t xml:space="preserve">Gazete haberine göre vatandaşlar hangi haklarını kullanmışlardır? Yazınız </w:t>
            </w:r>
          </w:p>
        </w:tc>
      </w:tr>
      <w:tr w:rsidR="007B52FB" w:rsidRPr="007B52FB" w14:paraId="5946D1A1" w14:textId="77777777">
        <w:trPr>
          <w:trHeight w:val="562"/>
        </w:trPr>
        <w:tc>
          <w:tcPr>
            <w:tcW w:w="10456" w:type="dxa"/>
            <w:tcBorders>
              <w:top w:val="single" w:sz="4" w:space="0" w:color="auto"/>
              <w:left w:val="single" w:sz="4" w:space="0" w:color="auto"/>
              <w:bottom w:val="single" w:sz="4" w:space="0" w:color="auto"/>
              <w:right w:val="single" w:sz="4" w:space="0" w:color="auto"/>
            </w:tcBorders>
          </w:tcPr>
          <w:p w14:paraId="01BA0B0E" w14:textId="77777777" w:rsidR="007B52FB" w:rsidRPr="007B52FB" w:rsidRDefault="007B52FB" w:rsidP="007B52FB">
            <w:pPr>
              <w:spacing w:after="160" w:line="259" w:lineRule="auto"/>
            </w:pPr>
          </w:p>
        </w:tc>
      </w:tr>
    </w:tbl>
    <w:p w14:paraId="37445C33" w14:textId="77777777" w:rsidR="007B52FB" w:rsidRDefault="007B52FB" w:rsidP="007B52FB">
      <w:pPr>
        <w:rPr>
          <w:b/>
          <w:bCs/>
        </w:rPr>
      </w:pPr>
    </w:p>
    <w:p w14:paraId="251E85E0" w14:textId="77777777" w:rsidR="007B52FB" w:rsidRDefault="007B52FB" w:rsidP="007B52FB">
      <w:pPr>
        <w:rPr>
          <w:b/>
          <w:bCs/>
        </w:rPr>
      </w:pPr>
    </w:p>
    <w:p w14:paraId="75D57FD8" w14:textId="77777777" w:rsidR="00411CCA" w:rsidRDefault="00411CCA" w:rsidP="007B52FB">
      <w:pPr>
        <w:rPr>
          <w:b/>
          <w:bCs/>
        </w:rPr>
      </w:pPr>
    </w:p>
    <w:p w14:paraId="0CE4FA84" w14:textId="79D96C59" w:rsidR="007B52FB" w:rsidRPr="007B52FB" w:rsidRDefault="007B52FB" w:rsidP="007B52FB">
      <w:r w:rsidRPr="007B52FB">
        <w:rPr>
          <w:b/>
          <w:bCs/>
        </w:rPr>
        <w:lastRenderedPageBreak/>
        <w:t>5.Öğrenme Çıktısı</w:t>
      </w:r>
      <w:r w:rsidRPr="007B52FB">
        <w:rPr>
          <w:i/>
          <w:iCs/>
        </w:rPr>
        <w:t xml:space="preserve">: </w:t>
      </w:r>
      <w:r w:rsidRPr="007B52FB">
        <w:t>SB.6.4.1. Yönetimin karar alma sürecini etkileyen unsurları çözümleyebilme (10p)</w:t>
      </w:r>
    </w:p>
    <w:tbl>
      <w:tblPr>
        <w:tblStyle w:val="TabloKlavuzu"/>
        <w:tblW w:w="0" w:type="auto"/>
        <w:tblLook w:val="04A0" w:firstRow="1" w:lastRow="0" w:firstColumn="1" w:lastColumn="0" w:noHBand="0" w:noVBand="1"/>
      </w:tblPr>
      <w:tblGrid>
        <w:gridCol w:w="10456"/>
      </w:tblGrid>
      <w:tr w:rsidR="007B52FB" w:rsidRPr="007B52FB" w14:paraId="79DF8E21" w14:textId="77777777" w:rsidTr="00411CCA">
        <w:trPr>
          <w:trHeight w:val="543"/>
        </w:trPr>
        <w:tc>
          <w:tcPr>
            <w:tcW w:w="10456" w:type="dxa"/>
            <w:tcBorders>
              <w:top w:val="single" w:sz="4" w:space="0" w:color="auto"/>
              <w:left w:val="single" w:sz="4" w:space="0" w:color="auto"/>
              <w:bottom w:val="single" w:sz="4" w:space="0" w:color="auto"/>
              <w:right w:val="single" w:sz="4" w:space="0" w:color="auto"/>
            </w:tcBorders>
            <w:hideMark/>
          </w:tcPr>
          <w:p w14:paraId="476B4915" w14:textId="747AC978" w:rsidR="007B52FB" w:rsidRPr="007B52FB" w:rsidRDefault="00411CCA" w:rsidP="007B52FB">
            <w:pPr>
              <w:spacing w:after="160" w:line="259" w:lineRule="auto"/>
              <w:rPr>
                <w:b/>
                <w:bCs/>
              </w:rPr>
            </w:pPr>
            <w:r>
              <w:rPr>
                <w:b/>
                <w:bCs/>
              </w:rPr>
              <w:t xml:space="preserve">Yönetimde karar alma sürecinin ilk aşaması nedir? yazınız </w:t>
            </w:r>
          </w:p>
        </w:tc>
      </w:tr>
      <w:tr w:rsidR="007B52FB" w:rsidRPr="007B52FB" w14:paraId="4F67DBF9" w14:textId="77777777">
        <w:trPr>
          <w:trHeight w:val="1116"/>
        </w:trPr>
        <w:tc>
          <w:tcPr>
            <w:tcW w:w="10456" w:type="dxa"/>
            <w:tcBorders>
              <w:top w:val="single" w:sz="4" w:space="0" w:color="auto"/>
              <w:left w:val="single" w:sz="4" w:space="0" w:color="auto"/>
              <w:bottom w:val="single" w:sz="4" w:space="0" w:color="auto"/>
              <w:right w:val="single" w:sz="4" w:space="0" w:color="auto"/>
            </w:tcBorders>
          </w:tcPr>
          <w:p w14:paraId="105C9096" w14:textId="77777777" w:rsidR="007B52FB" w:rsidRPr="007B52FB" w:rsidRDefault="007B52FB" w:rsidP="007B52FB">
            <w:pPr>
              <w:spacing w:after="160" w:line="259" w:lineRule="auto"/>
            </w:pPr>
          </w:p>
          <w:p w14:paraId="4A238310" w14:textId="77777777" w:rsidR="007B52FB" w:rsidRPr="007B52FB" w:rsidRDefault="007B52FB" w:rsidP="007B52FB">
            <w:pPr>
              <w:spacing w:after="160" w:line="259" w:lineRule="auto"/>
            </w:pPr>
          </w:p>
        </w:tc>
      </w:tr>
    </w:tbl>
    <w:p w14:paraId="5E6EAD28" w14:textId="77777777" w:rsidR="007B52FB" w:rsidRPr="007B52FB" w:rsidRDefault="007B52FB" w:rsidP="007B52FB"/>
    <w:p w14:paraId="56F5BF3B" w14:textId="1F029973" w:rsidR="007B52FB" w:rsidRPr="007B52FB" w:rsidRDefault="007B52FB" w:rsidP="007B52FB">
      <w:r w:rsidRPr="007B52FB">
        <w:rPr>
          <w:b/>
          <w:bCs/>
        </w:rPr>
        <w:t>6.Öğrenme Çıktısı</w:t>
      </w:r>
      <w:r w:rsidRPr="007B52FB">
        <w:rPr>
          <w:i/>
          <w:iCs/>
        </w:rPr>
        <w:t xml:space="preserve">: </w:t>
      </w:r>
      <w:r w:rsidRPr="007B52FB">
        <w:t>SB.6.4.1. Yönetimin karar alma sürecini etkileyen unsurları çözümleyebilme (10p)</w:t>
      </w:r>
    </w:p>
    <w:tbl>
      <w:tblPr>
        <w:tblStyle w:val="TabloKlavuzu"/>
        <w:tblW w:w="0" w:type="auto"/>
        <w:tblLook w:val="04A0" w:firstRow="1" w:lastRow="0" w:firstColumn="1" w:lastColumn="0" w:noHBand="0" w:noVBand="1"/>
      </w:tblPr>
      <w:tblGrid>
        <w:gridCol w:w="10456"/>
      </w:tblGrid>
      <w:tr w:rsidR="007B52FB" w:rsidRPr="007B52FB" w14:paraId="6273793C" w14:textId="77777777" w:rsidTr="009D163F">
        <w:trPr>
          <w:trHeight w:val="613"/>
        </w:trPr>
        <w:tc>
          <w:tcPr>
            <w:tcW w:w="10456" w:type="dxa"/>
            <w:tcBorders>
              <w:top w:val="single" w:sz="4" w:space="0" w:color="auto"/>
              <w:left w:val="single" w:sz="4" w:space="0" w:color="auto"/>
              <w:bottom w:val="single" w:sz="4" w:space="0" w:color="auto"/>
              <w:right w:val="single" w:sz="4" w:space="0" w:color="auto"/>
            </w:tcBorders>
            <w:hideMark/>
          </w:tcPr>
          <w:p w14:paraId="6BFBE2E6" w14:textId="77777777" w:rsidR="007B52FB" w:rsidRDefault="009D163F" w:rsidP="007B52FB">
            <w:pPr>
              <w:spacing w:after="160" w:line="259" w:lineRule="auto"/>
            </w:pPr>
            <w:r w:rsidRPr="009D163F">
              <w:t>Bir mahallede yaşayan vatandaşlar, sokaklarının çok karanlık olduğunu fark etmiştir. Bunun üzerine belediyeye dilekçe vererek sokak lambalarının artırılmasını istemişlerdir. Yapılan başvuruların ardından belediye yönetimi konuyu değerlendirerek sokağa yeni lambalar yerleştirme kararı almıştır.</w:t>
            </w:r>
          </w:p>
          <w:p w14:paraId="2CB62343" w14:textId="3CC9AE1A" w:rsidR="009D163F" w:rsidRPr="007B52FB" w:rsidRDefault="009D163F" w:rsidP="007B52FB">
            <w:pPr>
              <w:spacing w:after="160" w:line="259" w:lineRule="auto"/>
              <w:rPr>
                <w:b/>
                <w:bCs/>
              </w:rPr>
            </w:pPr>
            <w:r>
              <w:rPr>
                <w:b/>
                <w:bCs/>
              </w:rPr>
              <w:t>Buna göre mahalleli</w:t>
            </w:r>
            <w:r w:rsidRPr="009D163F">
              <w:rPr>
                <w:b/>
                <w:bCs/>
              </w:rPr>
              <w:t>, yönetimin karar alma süreçlerini etkileyen hangi unsurun bir parçasıdır?</w:t>
            </w:r>
            <w:r>
              <w:rPr>
                <w:b/>
                <w:bCs/>
              </w:rPr>
              <w:t xml:space="preserve"> Yazınız </w:t>
            </w:r>
          </w:p>
        </w:tc>
      </w:tr>
      <w:tr w:rsidR="007B52FB" w:rsidRPr="007B52FB" w14:paraId="4C8B47A6" w14:textId="77777777">
        <w:trPr>
          <w:trHeight w:val="1116"/>
        </w:trPr>
        <w:tc>
          <w:tcPr>
            <w:tcW w:w="10456" w:type="dxa"/>
            <w:tcBorders>
              <w:top w:val="single" w:sz="4" w:space="0" w:color="auto"/>
              <w:left w:val="single" w:sz="4" w:space="0" w:color="auto"/>
              <w:bottom w:val="single" w:sz="4" w:space="0" w:color="auto"/>
              <w:right w:val="single" w:sz="4" w:space="0" w:color="auto"/>
            </w:tcBorders>
          </w:tcPr>
          <w:p w14:paraId="02FEDFF9" w14:textId="77777777" w:rsidR="007B52FB" w:rsidRPr="007B52FB" w:rsidRDefault="007B52FB" w:rsidP="007B52FB">
            <w:pPr>
              <w:spacing w:after="160" w:line="259" w:lineRule="auto"/>
            </w:pPr>
          </w:p>
          <w:p w14:paraId="06E2F986" w14:textId="77777777" w:rsidR="007B52FB" w:rsidRPr="007B52FB" w:rsidRDefault="007B52FB" w:rsidP="007B52FB">
            <w:pPr>
              <w:spacing w:after="160" w:line="259" w:lineRule="auto"/>
            </w:pPr>
          </w:p>
        </w:tc>
      </w:tr>
    </w:tbl>
    <w:p w14:paraId="16487E18" w14:textId="77777777" w:rsidR="007B52FB" w:rsidRPr="007B52FB" w:rsidRDefault="007B52FB" w:rsidP="007B52FB"/>
    <w:p w14:paraId="761A1E41" w14:textId="77777777" w:rsidR="007B52FB" w:rsidRPr="007B52FB" w:rsidRDefault="007B52FB" w:rsidP="007B52FB"/>
    <w:p w14:paraId="6307A503" w14:textId="77777777" w:rsidR="007B52FB" w:rsidRPr="007B52FB" w:rsidRDefault="007B52FB" w:rsidP="007B52FB">
      <w:r w:rsidRPr="007B52FB">
        <w:rPr>
          <w:b/>
          <w:bCs/>
        </w:rPr>
        <w:t>7.Öğrenme Çıktısı</w:t>
      </w:r>
      <w:r w:rsidRPr="007B52FB">
        <w:t>: SB.6.4.2. Toplumsal düzenin sürdürülmesinde temel hak ve sorumlulukların önemini yorumlayabilme (10p)</w:t>
      </w:r>
    </w:p>
    <w:tbl>
      <w:tblPr>
        <w:tblStyle w:val="TabloKlavuzu"/>
        <w:tblW w:w="0" w:type="auto"/>
        <w:tblLook w:val="04A0" w:firstRow="1" w:lastRow="0" w:firstColumn="1" w:lastColumn="0" w:noHBand="0" w:noVBand="1"/>
      </w:tblPr>
      <w:tblGrid>
        <w:gridCol w:w="10456"/>
      </w:tblGrid>
      <w:tr w:rsidR="007B52FB" w:rsidRPr="007B52FB" w14:paraId="319D23D1" w14:textId="77777777">
        <w:trPr>
          <w:trHeight w:val="330"/>
        </w:trPr>
        <w:tc>
          <w:tcPr>
            <w:tcW w:w="10456" w:type="dxa"/>
            <w:tcBorders>
              <w:top w:val="single" w:sz="4" w:space="0" w:color="auto"/>
              <w:left w:val="single" w:sz="4" w:space="0" w:color="auto"/>
              <w:bottom w:val="single" w:sz="4" w:space="0" w:color="auto"/>
              <w:right w:val="single" w:sz="4" w:space="0" w:color="auto"/>
            </w:tcBorders>
            <w:hideMark/>
          </w:tcPr>
          <w:p w14:paraId="667E9833" w14:textId="77777777" w:rsidR="007B52FB" w:rsidRDefault="007B52FB" w:rsidP="007B52FB">
            <w:pPr>
              <w:spacing w:after="160" w:line="259" w:lineRule="auto"/>
            </w:pPr>
            <w:r w:rsidRPr="007B52FB">
              <w:rPr>
                <w:b/>
                <w:bCs/>
              </w:rPr>
              <w:t xml:space="preserve"> </w:t>
            </w:r>
            <w:r w:rsidR="009D163F" w:rsidRPr="009D163F">
              <w:t>Bir şehirde yaşayan insanların düşüncelerini özgürce ifade edebildiği, eğitim ve sağlık hizmetlerinden eşit şekilde yararlanabildiği bir ortam bulunmaktadır. İnsanların haklarının korunduğu bu ortamda bireyler birbirlerine saygılı davranmakta ve kurallara uymaktadır.</w:t>
            </w:r>
          </w:p>
          <w:p w14:paraId="6D1DF717" w14:textId="60788079" w:rsidR="009D163F" w:rsidRPr="007B52FB" w:rsidRDefault="009D163F" w:rsidP="007B52FB">
            <w:pPr>
              <w:spacing w:after="160" w:line="259" w:lineRule="auto"/>
              <w:rPr>
                <w:b/>
                <w:bCs/>
              </w:rPr>
            </w:pPr>
            <w:r>
              <w:rPr>
                <w:b/>
                <w:bCs/>
              </w:rPr>
              <w:t xml:space="preserve">Şehirde görülen bu durumun ortaya çıkaracağı sonuçlar neler olabilir? yazınız </w:t>
            </w:r>
          </w:p>
        </w:tc>
      </w:tr>
      <w:tr w:rsidR="007B52FB" w:rsidRPr="007B52FB" w14:paraId="1C3986ED" w14:textId="77777777">
        <w:tc>
          <w:tcPr>
            <w:tcW w:w="10456" w:type="dxa"/>
            <w:tcBorders>
              <w:top w:val="single" w:sz="4" w:space="0" w:color="auto"/>
              <w:left w:val="single" w:sz="4" w:space="0" w:color="auto"/>
              <w:bottom w:val="single" w:sz="4" w:space="0" w:color="auto"/>
              <w:right w:val="single" w:sz="4" w:space="0" w:color="auto"/>
            </w:tcBorders>
          </w:tcPr>
          <w:p w14:paraId="7473E981" w14:textId="77777777" w:rsidR="007B52FB" w:rsidRPr="007B52FB" w:rsidRDefault="007B52FB" w:rsidP="007B52FB">
            <w:pPr>
              <w:spacing w:after="160" w:line="259" w:lineRule="auto"/>
            </w:pPr>
          </w:p>
          <w:p w14:paraId="1DD1FF3D" w14:textId="77777777" w:rsidR="007B52FB" w:rsidRPr="007B52FB" w:rsidRDefault="007B52FB" w:rsidP="007B52FB">
            <w:pPr>
              <w:spacing w:after="160" w:line="259" w:lineRule="auto"/>
            </w:pPr>
          </w:p>
        </w:tc>
      </w:tr>
    </w:tbl>
    <w:p w14:paraId="65F9FBAD" w14:textId="77777777" w:rsidR="007B52FB" w:rsidRPr="007B52FB" w:rsidRDefault="007B52FB" w:rsidP="007B52FB"/>
    <w:p w14:paraId="423903EC" w14:textId="77777777" w:rsidR="007B52FB" w:rsidRPr="007B52FB" w:rsidRDefault="007B52FB" w:rsidP="007B52FB">
      <w:r w:rsidRPr="007B52FB">
        <w:rPr>
          <w:b/>
          <w:bCs/>
        </w:rPr>
        <w:t>8.Öğrenme Çıktısı</w:t>
      </w:r>
      <w:r w:rsidRPr="007B52FB">
        <w:t>: SB.6.4.2. Toplumsal düzenin sürdürülmesinde temel hak ve sorumlulukların önemini yorumlayabilme (10p)</w:t>
      </w:r>
    </w:p>
    <w:tbl>
      <w:tblPr>
        <w:tblStyle w:val="TabloKlavuzu"/>
        <w:tblW w:w="0" w:type="auto"/>
        <w:tblLook w:val="04A0" w:firstRow="1" w:lastRow="0" w:firstColumn="1" w:lastColumn="0" w:noHBand="0" w:noVBand="1"/>
      </w:tblPr>
      <w:tblGrid>
        <w:gridCol w:w="10456"/>
      </w:tblGrid>
      <w:tr w:rsidR="007B52FB" w:rsidRPr="007B52FB" w14:paraId="53EF0E90" w14:textId="77777777">
        <w:trPr>
          <w:trHeight w:val="596"/>
        </w:trPr>
        <w:tc>
          <w:tcPr>
            <w:tcW w:w="10456" w:type="dxa"/>
            <w:tcBorders>
              <w:top w:val="single" w:sz="4" w:space="0" w:color="auto"/>
              <w:left w:val="single" w:sz="4" w:space="0" w:color="auto"/>
              <w:bottom w:val="single" w:sz="4" w:space="0" w:color="auto"/>
              <w:right w:val="single" w:sz="4" w:space="0" w:color="auto"/>
            </w:tcBorders>
            <w:hideMark/>
          </w:tcPr>
          <w:p w14:paraId="7882FB49" w14:textId="0FD0EDEE" w:rsidR="007B52FB" w:rsidRPr="007B52FB" w:rsidRDefault="007B52FB" w:rsidP="007B52FB">
            <w:pPr>
              <w:spacing w:after="160" w:line="259" w:lineRule="auto"/>
              <w:rPr>
                <w:b/>
                <w:bCs/>
              </w:rPr>
            </w:pPr>
            <w:r w:rsidRPr="007B52FB">
              <w:rPr>
                <w:b/>
                <w:bCs/>
              </w:rPr>
              <w:t xml:space="preserve"> </w:t>
            </w:r>
            <w:r w:rsidR="009D163F">
              <w:rPr>
                <w:b/>
                <w:bCs/>
              </w:rPr>
              <w:t xml:space="preserve">Toplumda katılım hakkının kullanılmasının ortaya çıkaracağı sonuçlar nelerdir? İki örnek veriniz </w:t>
            </w:r>
          </w:p>
        </w:tc>
      </w:tr>
      <w:tr w:rsidR="007B52FB" w:rsidRPr="007B52FB" w14:paraId="6A1010E8" w14:textId="77777777">
        <w:tc>
          <w:tcPr>
            <w:tcW w:w="10456" w:type="dxa"/>
            <w:tcBorders>
              <w:top w:val="single" w:sz="4" w:space="0" w:color="auto"/>
              <w:left w:val="single" w:sz="4" w:space="0" w:color="auto"/>
              <w:bottom w:val="single" w:sz="4" w:space="0" w:color="auto"/>
              <w:right w:val="single" w:sz="4" w:space="0" w:color="auto"/>
            </w:tcBorders>
          </w:tcPr>
          <w:p w14:paraId="150E8BA6" w14:textId="77777777" w:rsidR="007B52FB" w:rsidRPr="007B52FB" w:rsidRDefault="007B52FB" w:rsidP="007B52FB">
            <w:pPr>
              <w:spacing w:after="160" w:line="259" w:lineRule="auto"/>
            </w:pPr>
          </w:p>
        </w:tc>
      </w:tr>
    </w:tbl>
    <w:p w14:paraId="05657791" w14:textId="77777777" w:rsidR="007B52FB" w:rsidRDefault="007B52FB" w:rsidP="007B52FB"/>
    <w:p w14:paraId="3EE806B2" w14:textId="77777777" w:rsidR="00A71B7D" w:rsidRDefault="00A71B7D" w:rsidP="007B52FB"/>
    <w:p w14:paraId="7E964614" w14:textId="77777777" w:rsidR="00A71B7D" w:rsidRDefault="00A71B7D" w:rsidP="007B52FB"/>
    <w:p w14:paraId="5EB2CEEE" w14:textId="77777777" w:rsidR="00A71B7D" w:rsidRDefault="00A71B7D" w:rsidP="007B52FB"/>
    <w:p w14:paraId="3EDB215C" w14:textId="77777777" w:rsidR="00A71B7D" w:rsidRDefault="00A71B7D" w:rsidP="007B52FB"/>
    <w:p w14:paraId="2720EA5E" w14:textId="77777777" w:rsidR="00A71B7D" w:rsidRDefault="00A71B7D" w:rsidP="007B52FB"/>
    <w:p w14:paraId="0E90CE47" w14:textId="77777777" w:rsidR="00A71B7D" w:rsidRPr="007B52FB" w:rsidRDefault="00A71B7D" w:rsidP="007B52FB"/>
    <w:p w14:paraId="20A89CA4" w14:textId="77777777" w:rsidR="007B52FB" w:rsidRPr="007B52FB" w:rsidRDefault="007B52FB" w:rsidP="007B52FB">
      <w:r w:rsidRPr="007B52FB">
        <w:rPr>
          <w:b/>
          <w:bCs/>
        </w:rPr>
        <w:lastRenderedPageBreak/>
        <w:t>9.Öğrenme Çıktısı</w:t>
      </w:r>
      <w:r w:rsidRPr="007B52FB">
        <w:t>: SB.6.4.2. Toplumsal düzenin sürdürülmesinde temel hak ve sorumlulukların önemini yorumlayabilme (10p)</w:t>
      </w:r>
    </w:p>
    <w:tbl>
      <w:tblPr>
        <w:tblStyle w:val="TabloKlavuzu"/>
        <w:tblW w:w="0" w:type="auto"/>
        <w:tblLook w:val="04A0" w:firstRow="1" w:lastRow="0" w:firstColumn="1" w:lastColumn="0" w:noHBand="0" w:noVBand="1"/>
      </w:tblPr>
      <w:tblGrid>
        <w:gridCol w:w="10456"/>
      </w:tblGrid>
      <w:tr w:rsidR="007B52FB" w:rsidRPr="007B52FB" w14:paraId="064D13C2" w14:textId="77777777">
        <w:trPr>
          <w:trHeight w:val="596"/>
        </w:trPr>
        <w:tc>
          <w:tcPr>
            <w:tcW w:w="10456" w:type="dxa"/>
            <w:tcBorders>
              <w:top w:val="single" w:sz="4" w:space="0" w:color="auto"/>
              <w:left w:val="single" w:sz="4" w:space="0" w:color="auto"/>
              <w:bottom w:val="single" w:sz="4" w:space="0" w:color="auto"/>
              <w:right w:val="single" w:sz="4" w:space="0" w:color="auto"/>
            </w:tcBorders>
            <w:hideMark/>
          </w:tcPr>
          <w:p w14:paraId="0966BD64" w14:textId="77777777" w:rsidR="007B52FB" w:rsidRDefault="00A71B7D" w:rsidP="007B52FB">
            <w:pPr>
              <w:spacing w:after="160" w:line="259" w:lineRule="auto"/>
            </w:pPr>
            <w:r w:rsidRPr="00A71B7D">
              <w:t>Bir ülkede hükümetin hazırladığı yeni bir vergi düzenlemesi meclise sunulmuştur. Ancak muhalefet partileri bu düzenlemenin vatandaşları olumsuz etkileyeceğini belirterek tasarıya karşı çıkmıştır. Yapılan görüşmeler ve oylama sonucunda tasarı mecliste reddedilmiştir.</w:t>
            </w:r>
          </w:p>
          <w:p w14:paraId="7F8E046F" w14:textId="6AE33EC6" w:rsidR="00A71B7D" w:rsidRPr="007B52FB" w:rsidRDefault="00A71B7D" w:rsidP="007B52FB">
            <w:pPr>
              <w:spacing w:after="160" w:line="259" w:lineRule="auto"/>
              <w:rPr>
                <w:b/>
                <w:bCs/>
              </w:rPr>
            </w:pPr>
            <w:r>
              <w:rPr>
                <w:b/>
                <w:bCs/>
              </w:rPr>
              <w:t>Bu örnekte yönetimin karar alma süreçlerini etkileyen hangi unsura vurgu yapılmıştır? yazınız</w:t>
            </w:r>
          </w:p>
        </w:tc>
      </w:tr>
      <w:tr w:rsidR="007B52FB" w:rsidRPr="007B52FB" w14:paraId="338E59A8" w14:textId="77777777">
        <w:tc>
          <w:tcPr>
            <w:tcW w:w="10456" w:type="dxa"/>
            <w:tcBorders>
              <w:top w:val="single" w:sz="4" w:space="0" w:color="auto"/>
              <w:left w:val="single" w:sz="4" w:space="0" w:color="auto"/>
              <w:bottom w:val="single" w:sz="4" w:space="0" w:color="auto"/>
              <w:right w:val="single" w:sz="4" w:space="0" w:color="auto"/>
            </w:tcBorders>
          </w:tcPr>
          <w:p w14:paraId="55FBAFA6" w14:textId="77777777" w:rsidR="007B52FB" w:rsidRPr="007B52FB" w:rsidRDefault="007B52FB" w:rsidP="007B52FB">
            <w:pPr>
              <w:spacing w:after="160" w:line="259" w:lineRule="auto"/>
            </w:pPr>
          </w:p>
        </w:tc>
      </w:tr>
    </w:tbl>
    <w:p w14:paraId="77126083" w14:textId="77777777" w:rsidR="007B52FB" w:rsidRDefault="007B52FB" w:rsidP="007B52FB">
      <w:pPr>
        <w:rPr>
          <w:b/>
          <w:bCs/>
        </w:rPr>
      </w:pPr>
    </w:p>
    <w:p w14:paraId="1B552A9A" w14:textId="77777777" w:rsidR="007B52FB" w:rsidRDefault="007B52FB" w:rsidP="007B52FB">
      <w:pPr>
        <w:rPr>
          <w:b/>
          <w:bCs/>
        </w:rPr>
      </w:pPr>
    </w:p>
    <w:p w14:paraId="7F7A5EE7" w14:textId="7ABC2A7D" w:rsidR="007B52FB" w:rsidRPr="007B52FB" w:rsidRDefault="007B52FB" w:rsidP="007B52FB">
      <w:r>
        <w:rPr>
          <w:b/>
          <w:bCs/>
        </w:rPr>
        <w:t>10</w:t>
      </w:r>
      <w:r w:rsidRPr="007B52FB">
        <w:rPr>
          <w:b/>
          <w:bCs/>
        </w:rPr>
        <w:t>.Öğrenme Çıktısı</w:t>
      </w:r>
      <w:r w:rsidRPr="007B52FB">
        <w:t>: SB.6.4.2. Toplumsal düzenin sürdürülmesinde temel hak ve sorumlulukların önemini yorumlayabilme (10p)</w:t>
      </w:r>
    </w:p>
    <w:tbl>
      <w:tblPr>
        <w:tblStyle w:val="TabloKlavuzu"/>
        <w:tblW w:w="0" w:type="auto"/>
        <w:tblLook w:val="04A0" w:firstRow="1" w:lastRow="0" w:firstColumn="1" w:lastColumn="0" w:noHBand="0" w:noVBand="1"/>
      </w:tblPr>
      <w:tblGrid>
        <w:gridCol w:w="10456"/>
      </w:tblGrid>
      <w:tr w:rsidR="007B52FB" w:rsidRPr="007B52FB" w14:paraId="1DB0468F" w14:textId="77777777" w:rsidTr="008E048F">
        <w:trPr>
          <w:trHeight w:val="596"/>
        </w:trPr>
        <w:tc>
          <w:tcPr>
            <w:tcW w:w="10456" w:type="dxa"/>
            <w:tcBorders>
              <w:top w:val="single" w:sz="4" w:space="0" w:color="auto"/>
              <w:left w:val="single" w:sz="4" w:space="0" w:color="auto"/>
              <w:bottom w:val="single" w:sz="4" w:space="0" w:color="auto"/>
              <w:right w:val="single" w:sz="4" w:space="0" w:color="auto"/>
            </w:tcBorders>
            <w:hideMark/>
          </w:tcPr>
          <w:p w14:paraId="0075EF55" w14:textId="77777777" w:rsidR="007B52FB" w:rsidRDefault="00A71B7D" w:rsidP="00A71B7D">
            <w:r w:rsidRPr="00A71B7D">
              <w:t xml:space="preserve">Her türlü konuda </w:t>
            </w:r>
            <w:proofErr w:type="spellStart"/>
            <w:r w:rsidRPr="00A71B7D">
              <w:t>CİMER’e</w:t>
            </w:r>
            <w:proofErr w:type="spellEnd"/>
            <w:r w:rsidRPr="00A71B7D">
              <w:t xml:space="preserve"> başvuru yapılabilmesi ve</w:t>
            </w:r>
            <w:r>
              <w:t xml:space="preserve"> </w:t>
            </w:r>
            <w:r w:rsidRPr="00A71B7D">
              <w:t>vatandaşlarımızın talep, şikâyet ve önerilerini rahatça</w:t>
            </w:r>
            <w:r>
              <w:t xml:space="preserve"> </w:t>
            </w:r>
            <w:r w:rsidRPr="00A71B7D">
              <w:t>kamu kurumlarının üst makamlarına iletebilmesi,</w:t>
            </w:r>
            <w:r>
              <w:t xml:space="preserve"> </w:t>
            </w:r>
            <w:proofErr w:type="spellStart"/>
            <w:r w:rsidRPr="00A71B7D">
              <w:t>CİMER’in</w:t>
            </w:r>
            <w:proofErr w:type="spellEnd"/>
            <w:r w:rsidRPr="00A71B7D">
              <w:t xml:space="preserve"> vatandaşlarımız için en büyük avantajıdır</w:t>
            </w:r>
            <w:r>
              <w:t>.</w:t>
            </w:r>
          </w:p>
          <w:p w14:paraId="1497C6BF" w14:textId="62622C28" w:rsidR="00A71B7D" w:rsidRPr="007B52FB" w:rsidRDefault="00A71B7D" w:rsidP="00A71B7D">
            <w:pPr>
              <w:rPr>
                <w:b/>
                <w:bCs/>
              </w:rPr>
            </w:pPr>
            <w:r>
              <w:rPr>
                <w:b/>
                <w:bCs/>
              </w:rPr>
              <w:t xml:space="preserve">Buna göre </w:t>
            </w:r>
            <w:r w:rsidRPr="00A71B7D">
              <w:rPr>
                <w:b/>
                <w:bCs/>
              </w:rPr>
              <w:t>CİMER vatandaşlık haklarından</w:t>
            </w:r>
            <w:r>
              <w:rPr>
                <w:b/>
                <w:bCs/>
              </w:rPr>
              <w:t xml:space="preserve"> </w:t>
            </w:r>
            <w:r w:rsidRPr="00A71B7D">
              <w:rPr>
                <w:b/>
                <w:bCs/>
              </w:rPr>
              <w:t>hangisinin kullanımını kolaylaştırmıştır</w:t>
            </w:r>
            <w:r>
              <w:rPr>
                <w:b/>
                <w:bCs/>
              </w:rPr>
              <w:t xml:space="preserve"> yazınız? </w:t>
            </w:r>
          </w:p>
        </w:tc>
      </w:tr>
      <w:tr w:rsidR="007B52FB" w:rsidRPr="007B52FB" w14:paraId="37E51316" w14:textId="77777777" w:rsidTr="008E048F">
        <w:tc>
          <w:tcPr>
            <w:tcW w:w="10456" w:type="dxa"/>
            <w:tcBorders>
              <w:top w:val="single" w:sz="4" w:space="0" w:color="auto"/>
              <w:left w:val="single" w:sz="4" w:space="0" w:color="auto"/>
              <w:bottom w:val="single" w:sz="4" w:space="0" w:color="auto"/>
              <w:right w:val="single" w:sz="4" w:space="0" w:color="auto"/>
            </w:tcBorders>
          </w:tcPr>
          <w:p w14:paraId="0E8FA622" w14:textId="77777777" w:rsidR="007B52FB" w:rsidRPr="007B52FB" w:rsidRDefault="007B52FB" w:rsidP="008E048F">
            <w:pPr>
              <w:spacing w:after="160" w:line="259" w:lineRule="auto"/>
            </w:pPr>
          </w:p>
        </w:tc>
      </w:tr>
    </w:tbl>
    <w:p w14:paraId="726F46F0" w14:textId="77777777" w:rsidR="007B52FB" w:rsidRDefault="007B52FB" w:rsidP="007B52FB">
      <w:pPr>
        <w:rPr>
          <w:b/>
          <w:bCs/>
        </w:rPr>
      </w:pPr>
    </w:p>
    <w:p w14:paraId="4B2BCC3A" w14:textId="77777777" w:rsidR="007B52FB" w:rsidRDefault="007B52FB" w:rsidP="007B52FB">
      <w:pPr>
        <w:rPr>
          <w:b/>
          <w:bCs/>
        </w:rPr>
      </w:pPr>
    </w:p>
    <w:p w14:paraId="3660C915" w14:textId="77777777" w:rsidR="007B52FB" w:rsidRPr="007B52FB" w:rsidRDefault="007B52FB" w:rsidP="007B52FB">
      <w:pPr>
        <w:rPr>
          <w:b/>
          <w:bCs/>
        </w:rPr>
      </w:pPr>
    </w:p>
    <w:p w14:paraId="170D83AB" w14:textId="77777777" w:rsidR="007B52FB" w:rsidRPr="007B52FB" w:rsidRDefault="007B52FB" w:rsidP="00A71B7D">
      <w:pPr>
        <w:jc w:val="right"/>
        <w:rPr>
          <w:highlight w:val="yellow"/>
        </w:rPr>
      </w:pPr>
      <w:proofErr w:type="spellStart"/>
      <w:r w:rsidRPr="007B52FB">
        <w:rPr>
          <w:b/>
          <w:bCs/>
          <w:highlight w:val="yellow"/>
        </w:rPr>
        <w:t>İnstagram</w:t>
      </w:r>
      <w:proofErr w:type="spellEnd"/>
      <w:r w:rsidRPr="007B52FB">
        <w:rPr>
          <w:b/>
          <w:bCs/>
          <w:highlight w:val="yellow"/>
        </w:rPr>
        <w:t>:</w:t>
      </w:r>
      <w:r w:rsidRPr="007B52FB">
        <w:rPr>
          <w:highlight w:val="yellow"/>
        </w:rPr>
        <w:t xml:space="preserve"> Metin Hoca (@metinhhoca)</w:t>
      </w:r>
    </w:p>
    <w:p w14:paraId="7C80F72E" w14:textId="77777777" w:rsidR="007B52FB" w:rsidRPr="007B52FB" w:rsidRDefault="007B52FB" w:rsidP="00A71B7D">
      <w:pPr>
        <w:jc w:val="right"/>
        <w:rPr>
          <w:b/>
          <w:bCs/>
          <w:highlight w:val="yellow"/>
        </w:rPr>
      </w:pPr>
      <w:r w:rsidRPr="007B52FB">
        <w:rPr>
          <w:b/>
          <w:bCs/>
          <w:highlight w:val="yellow"/>
        </w:rPr>
        <w:t>Sosyal Bilgiler Öğretmeni</w:t>
      </w:r>
    </w:p>
    <w:p w14:paraId="7A97AB86" w14:textId="77777777" w:rsidR="007B52FB" w:rsidRPr="007B52FB" w:rsidRDefault="007B52FB" w:rsidP="00A71B7D">
      <w:pPr>
        <w:jc w:val="right"/>
        <w:rPr>
          <w:b/>
          <w:bCs/>
        </w:rPr>
      </w:pPr>
      <w:r w:rsidRPr="007B52FB">
        <w:rPr>
          <w:b/>
          <w:bCs/>
          <w:highlight w:val="yellow"/>
        </w:rPr>
        <w:t>Metin Uruk</w:t>
      </w:r>
    </w:p>
    <w:p w14:paraId="279C31C9" w14:textId="77777777" w:rsidR="007B52FB" w:rsidRPr="007B52FB" w:rsidRDefault="007B52FB" w:rsidP="00A71B7D">
      <w:pPr>
        <w:jc w:val="right"/>
        <w:rPr>
          <w:b/>
          <w:bCs/>
        </w:rPr>
      </w:pPr>
      <w:r w:rsidRPr="007B52FB">
        <w:rPr>
          <w:b/>
          <w:bCs/>
        </w:rPr>
        <w:t xml:space="preserve">CEVAPLAR METİN HOCA YOUTUBE KANALIMDA YAYINDA OLACAKTIR </w:t>
      </w:r>
      <w:r w:rsidRPr="007B52FB">
        <w:rPr>
          <mc:AlternateContent>
            <mc:Choice Requires="w16s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r w:rsidRPr="007B52FB">
        <w:rPr>
          <w:b/>
          <w:bCs/>
        </w:rPr>
        <w:t xml:space="preserve"> BAŞARILAR </w:t>
      </w:r>
    </w:p>
    <w:p w14:paraId="2E2EBA79" w14:textId="256DBC17" w:rsidR="007B52FB" w:rsidRPr="007B52FB" w:rsidRDefault="007B52FB" w:rsidP="007B52FB">
      <w:r w:rsidRPr="007B52FB">
        <w:lastRenderedPageBreak/>
        <w:drawing>
          <wp:inline distT="0" distB="0" distL="0" distR="0" wp14:anchorId="7DF535DD" wp14:editId="5F00313C">
            <wp:extent cx="4572000" cy="6858000"/>
            <wp:effectExtent l="0" t="0" r="0" b="0"/>
            <wp:docPr id="1430798386" name="Resim 2" descr="2025 6. Sınıf Hiper Sosyal Bilgiler Konu Anlatımlı &amp; Soru Bankası | Metin  URUK - Hiper Zeka | TYT-AYT, LGS, Ortaokul, L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2025 6. Sınıf Hiper Sosyal Bilgiler Konu Anlatımlı &amp; Soru Bankası | Metin  URUK - Hiper Zeka | TYT-AYT, LGS, Ortaokul, Li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6858000"/>
                    </a:xfrm>
                    <a:prstGeom prst="rect">
                      <a:avLst/>
                    </a:prstGeom>
                    <a:noFill/>
                    <a:ln>
                      <a:noFill/>
                    </a:ln>
                  </pic:spPr>
                </pic:pic>
              </a:graphicData>
            </a:graphic>
          </wp:inline>
        </w:drawing>
      </w:r>
    </w:p>
    <w:p w14:paraId="51B46E40" w14:textId="77777777" w:rsidR="007B52FB" w:rsidRPr="007B52FB" w:rsidRDefault="007B52FB" w:rsidP="007B52FB"/>
    <w:p w14:paraId="11F6733B" w14:textId="77777777" w:rsidR="007B52FB" w:rsidRPr="007B52FB" w:rsidRDefault="007B52FB" w:rsidP="007B52FB"/>
    <w:p w14:paraId="36AF5A14" w14:textId="77777777" w:rsidR="007B52FB" w:rsidRPr="007B52FB" w:rsidRDefault="007B52FB" w:rsidP="007B52FB"/>
    <w:p w14:paraId="001F7B39" w14:textId="77777777" w:rsidR="007B52FB" w:rsidRPr="007B52FB" w:rsidRDefault="007B52FB" w:rsidP="007B52FB"/>
    <w:p w14:paraId="52C6F7E6" w14:textId="77777777" w:rsidR="007B52FB" w:rsidRPr="007B52FB" w:rsidRDefault="007B52FB" w:rsidP="007B52FB"/>
    <w:p w14:paraId="36210341" w14:textId="77777777" w:rsidR="007B52FB" w:rsidRPr="007B52FB" w:rsidRDefault="007B52FB" w:rsidP="007B52FB"/>
    <w:p w14:paraId="2B86AE87" w14:textId="77777777" w:rsidR="007B52FB" w:rsidRPr="007B52FB" w:rsidRDefault="007B52FB" w:rsidP="007B52FB"/>
    <w:p w14:paraId="5B36F435" w14:textId="77777777" w:rsidR="009529E0" w:rsidRDefault="009529E0"/>
    <w:sectPr w:rsidR="009529E0" w:rsidSect="007B52F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1650FF"/>
    <w:multiLevelType w:val="hybridMultilevel"/>
    <w:tmpl w:val="06846E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33CF37D4"/>
    <w:multiLevelType w:val="hybridMultilevel"/>
    <w:tmpl w:val="20F480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45714574"/>
    <w:multiLevelType w:val="hybridMultilevel"/>
    <w:tmpl w:val="68E20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F4A1597"/>
    <w:multiLevelType w:val="hybridMultilevel"/>
    <w:tmpl w:val="D41E0D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969121043">
    <w:abstractNumId w:val="3"/>
    <w:lvlOverride w:ilvl="0"/>
    <w:lvlOverride w:ilvl="1"/>
    <w:lvlOverride w:ilvl="2"/>
    <w:lvlOverride w:ilvl="3"/>
    <w:lvlOverride w:ilvl="4"/>
    <w:lvlOverride w:ilvl="5"/>
    <w:lvlOverride w:ilvl="6"/>
    <w:lvlOverride w:ilvl="7"/>
    <w:lvlOverride w:ilvl="8"/>
  </w:num>
  <w:num w:numId="2" w16cid:durableId="198013188">
    <w:abstractNumId w:val="0"/>
    <w:lvlOverride w:ilvl="0"/>
    <w:lvlOverride w:ilvl="1"/>
    <w:lvlOverride w:ilvl="2"/>
    <w:lvlOverride w:ilvl="3"/>
    <w:lvlOverride w:ilvl="4"/>
    <w:lvlOverride w:ilvl="5"/>
    <w:lvlOverride w:ilvl="6"/>
    <w:lvlOverride w:ilvl="7"/>
    <w:lvlOverride w:ilvl="8"/>
  </w:num>
  <w:num w:numId="3" w16cid:durableId="2053729804">
    <w:abstractNumId w:val="1"/>
    <w:lvlOverride w:ilvl="0"/>
    <w:lvlOverride w:ilvl="1"/>
    <w:lvlOverride w:ilvl="2"/>
    <w:lvlOverride w:ilvl="3"/>
    <w:lvlOverride w:ilvl="4"/>
    <w:lvlOverride w:ilvl="5"/>
    <w:lvlOverride w:ilvl="6"/>
    <w:lvlOverride w:ilvl="7"/>
    <w:lvlOverride w:ilvl="8"/>
  </w:num>
  <w:num w:numId="4" w16cid:durableId="1145395389">
    <w:abstractNumId w:val="0"/>
  </w:num>
  <w:num w:numId="5" w16cid:durableId="60637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68A"/>
    <w:rsid w:val="0035065B"/>
    <w:rsid w:val="00411CCA"/>
    <w:rsid w:val="0042468A"/>
    <w:rsid w:val="007B52FB"/>
    <w:rsid w:val="009529E0"/>
    <w:rsid w:val="009D163F"/>
    <w:rsid w:val="00A71B7D"/>
    <w:rsid w:val="00E46D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3CB13"/>
  <w15:chartTrackingRefBased/>
  <w15:docId w15:val="{65662EE7-7618-42B2-9F32-881E6D8EB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246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246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2468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2468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2468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2468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2468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2468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2468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2468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2468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2468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2468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2468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2468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2468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2468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2468A"/>
    <w:rPr>
      <w:rFonts w:eastAsiaTheme="majorEastAsia" w:cstheme="majorBidi"/>
      <w:color w:val="272727" w:themeColor="text1" w:themeTint="D8"/>
    </w:rPr>
  </w:style>
  <w:style w:type="paragraph" w:styleId="KonuBal">
    <w:name w:val="Title"/>
    <w:basedOn w:val="Normal"/>
    <w:next w:val="Normal"/>
    <w:link w:val="KonuBalChar"/>
    <w:uiPriority w:val="10"/>
    <w:qFormat/>
    <w:rsid w:val="004246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2468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2468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2468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2468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2468A"/>
    <w:rPr>
      <w:i/>
      <w:iCs/>
      <w:color w:val="404040" w:themeColor="text1" w:themeTint="BF"/>
    </w:rPr>
  </w:style>
  <w:style w:type="paragraph" w:styleId="ListeParagraf">
    <w:name w:val="List Paragraph"/>
    <w:basedOn w:val="Normal"/>
    <w:uiPriority w:val="34"/>
    <w:qFormat/>
    <w:rsid w:val="0042468A"/>
    <w:pPr>
      <w:ind w:left="720"/>
      <w:contextualSpacing/>
    </w:pPr>
  </w:style>
  <w:style w:type="character" w:styleId="GlVurgulama">
    <w:name w:val="Intense Emphasis"/>
    <w:basedOn w:val="VarsaylanParagrafYazTipi"/>
    <w:uiPriority w:val="21"/>
    <w:qFormat/>
    <w:rsid w:val="0042468A"/>
    <w:rPr>
      <w:i/>
      <w:iCs/>
      <w:color w:val="0F4761" w:themeColor="accent1" w:themeShade="BF"/>
    </w:rPr>
  </w:style>
  <w:style w:type="paragraph" w:styleId="GlAlnt">
    <w:name w:val="Intense Quote"/>
    <w:basedOn w:val="Normal"/>
    <w:next w:val="Normal"/>
    <w:link w:val="GlAlntChar"/>
    <w:uiPriority w:val="30"/>
    <w:qFormat/>
    <w:rsid w:val="004246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2468A"/>
    <w:rPr>
      <w:i/>
      <w:iCs/>
      <w:color w:val="0F4761" w:themeColor="accent1" w:themeShade="BF"/>
    </w:rPr>
  </w:style>
  <w:style w:type="character" w:styleId="GlBavuru">
    <w:name w:val="Intense Reference"/>
    <w:basedOn w:val="VarsaylanParagrafYazTipi"/>
    <w:uiPriority w:val="32"/>
    <w:qFormat/>
    <w:rsid w:val="0042468A"/>
    <w:rPr>
      <w:b/>
      <w:bCs/>
      <w:smallCaps/>
      <w:color w:val="0F4761" w:themeColor="accent1" w:themeShade="BF"/>
      <w:spacing w:val="5"/>
    </w:rPr>
  </w:style>
  <w:style w:type="table" w:styleId="TabloKlavuzu">
    <w:name w:val="Table Grid"/>
    <w:basedOn w:val="NormalTablo"/>
    <w:uiPriority w:val="39"/>
    <w:rsid w:val="007B52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619</Words>
  <Characters>3532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2</cp:revision>
  <dcterms:created xsi:type="dcterms:W3CDTF">2026-03-09T20:36:00Z</dcterms:created>
  <dcterms:modified xsi:type="dcterms:W3CDTF">2026-03-09T21:10:00Z</dcterms:modified>
</cp:coreProperties>
</file>